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34478679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9A2C58">
        <w:rPr>
          <w:rFonts w:ascii="Century Gothic" w:hAnsi="Century Gothic"/>
          <w:b/>
          <w:sz w:val="24"/>
          <w:szCs w:val="24"/>
        </w:rPr>
        <w:t>Cuadragésima</w:t>
      </w:r>
      <w:r w:rsidR="00A4743B">
        <w:rPr>
          <w:rFonts w:ascii="Century Gothic" w:hAnsi="Century Gothic"/>
          <w:b/>
          <w:sz w:val="24"/>
          <w:szCs w:val="24"/>
        </w:rPr>
        <w:t xml:space="preserve"> Quinta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A4743B">
        <w:rPr>
          <w:rFonts w:ascii="Century Gothic" w:hAnsi="Century Gothic"/>
          <w:b/>
          <w:sz w:val="24"/>
          <w:szCs w:val="24"/>
        </w:rPr>
        <w:t>siete</w:t>
      </w:r>
      <w:r w:rsidR="00944F1A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4743B" w:rsidRDefault="00A4743B" w:rsidP="00A4743B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4743B" w:rsidRDefault="00A4743B" w:rsidP="00A4743B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4743B" w:rsidRDefault="00A4743B" w:rsidP="00A4743B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del oficio 4057/2020 que remite el Secretario de Acuerdos del Primer Tribunal Colegiado en Materia Administrativa del Tercer Circuito, relativo al Juicio de Amparo número 256/2019, mediante el cual requiere a este Tribunal por el cumplimiento de la ejecutoria del juicio de amparo referido.</w:t>
      </w:r>
    </w:p>
    <w:p w:rsidR="00E86C1F" w:rsidRPr="00A4743B" w:rsidRDefault="00A4743B" w:rsidP="00A4743B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A4743B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 Apelación 134/2018 en cumplimiento al Juicio de Amparo 256/2019 del Primer Tribunal Colegiado en Materia Administrativa del Tercer Circuito</w:t>
      </w:r>
      <w:r w:rsidR="00D02884" w:rsidRPr="00A4743B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4743B">
        <w:rPr>
          <w:rFonts w:ascii="Century Gothic" w:hAnsi="Century Gothic"/>
          <w:b/>
          <w:sz w:val="24"/>
          <w:szCs w:val="24"/>
        </w:rPr>
        <w:t>CUATRO</w:t>
      </w:r>
      <w:r w:rsidR="00060BBF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534478679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0229"/>
    <w:rsid w:val="00BE1BEF"/>
    <w:rsid w:val="00C5626F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638A-43D2-4229-917C-4A182AB6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2020-10-19T18:44:00Z</dcterms:created>
  <dcterms:modified xsi:type="dcterms:W3CDTF">2020-10-19T18:44:00Z</dcterms:modified>
</cp:coreProperties>
</file>